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A" w:rsidRDefault="0098259A" w:rsidP="00A5049A">
      <w:pPr>
        <w:spacing w:line="240" w:lineRule="auto"/>
        <w:ind w:left="1416" w:hanging="70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-421640</wp:posOffset>
            </wp:positionV>
            <wp:extent cx="7046595" cy="9668510"/>
            <wp:effectExtent l="19050" t="0" r="1905" b="0"/>
            <wp:wrapSquare wrapText="bothSides"/>
            <wp:docPr id="1" name="Рисунок 1" descr="G:\ДОКИ\скан Газаев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И\скан Газаева\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6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49A" w:rsidRDefault="00A5049A" w:rsidP="006943DA">
      <w:pPr>
        <w:spacing w:line="240" w:lineRule="auto"/>
        <w:ind w:left="1416" w:firstLine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914" w:rsidRPr="00ED5B94" w:rsidRDefault="00462914" w:rsidP="006943DA">
      <w:pPr>
        <w:spacing w:line="240" w:lineRule="auto"/>
        <w:ind w:left="1416" w:firstLine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52797C" w:rsidRPr="00A5049A" w:rsidRDefault="00462914" w:rsidP="00A5049A">
      <w:p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B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русскому языку для 1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разработана  на основе   федерального компонента государственного стандарта общего образования, примерной программы по русскому языку для среднего (полного) общего образования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 (базовый уровень)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по русскому языку для 10-11 классов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/ А.И.Власенков// Программно-методические материалы. Русский язык. 10-11 классы/ Сост. </w:t>
      </w:r>
      <w:proofErr w:type="spellStart"/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Л.М.Рыбченкова</w:t>
      </w:r>
      <w:proofErr w:type="spellEnd"/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, М.: Дрофа,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г. </w:t>
      </w:r>
    </w:p>
    <w:p w:rsidR="00462914" w:rsidRPr="00A5049A" w:rsidRDefault="00462914" w:rsidP="00A5049A">
      <w:p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Рабочая программа по русскому языку рассчитана на 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 час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реализуется по учебному плану </w:t>
      </w:r>
      <w:r w:rsidR="006943D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неделю.</w:t>
      </w:r>
    </w:p>
    <w:p w:rsidR="0052797C" w:rsidRPr="00A5049A" w:rsidRDefault="0052797C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реализуется через использование учебника: </w:t>
      </w:r>
    </w:p>
    <w:p w:rsidR="00462914" w:rsidRPr="00A5049A" w:rsidRDefault="006943DA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язык: грамматика. Текст. Стили речи : учеб. для</w:t>
      </w:r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10-11 </w:t>
      </w:r>
      <w:proofErr w:type="spellStart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учреждений/ АИ. Власенков, Л.М. </w:t>
      </w:r>
      <w:proofErr w:type="spellStart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Рыбченкова</w:t>
      </w:r>
      <w:proofErr w:type="spellEnd"/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– М.: Просвещение, 200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входит в образовательную область «Филология»</w:t>
      </w:r>
      <w:r w:rsidR="00B0278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. В системе школьного об</w:t>
      </w:r>
      <w:r w:rsidR="007845A0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</w:t>
      </w:r>
      <w:r w:rsidR="00B0278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 Русский язык является не только объектом изучения, но и средством обучения. Русский язык обеспечивает развитие интеллектуальных и творческих способностей школьников, формирует навыки самостоятельной учебной деятельности, самообразования и самореализации личности.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компетентностного</w:t>
      </w:r>
      <w:proofErr w:type="spellEnd"/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подхода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культуроведческая</w:t>
      </w:r>
      <w:proofErr w:type="spellEnd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Коммуникативная компетенция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Языковая и лингвистическая (языковедческая) компетенции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ученых-лингвистах; умение пользоваться различными лингвистическими словарями.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Культуроведческая</w:t>
      </w:r>
      <w:proofErr w:type="spellEnd"/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компетенция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русского языка для 1</w:t>
      </w:r>
      <w:r w:rsidR="00B02786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 на </w:t>
      </w:r>
      <w:r w:rsidR="00B02786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достижение следующих целей:</w:t>
      </w:r>
    </w:p>
    <w:p w:rsidR="00462914" w:rsidRPr="00A5049A" w:rsidRDefault="00B02786" w:rsidP="00A5049A">
      <w:pPr>
        <w:numPr>
          <w:ilvl w:val="0"/>
          <w:numId w:val="2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462914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оспитание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гражданственности 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462914" w:rsidRPr="00A5049A" w:rsidRDefault="00B02786" w:rsidP="00A5049A">
      <w:pPr>
        <w:numPr>
          <w:ilvl w:val="0"/>
          <w:numId w:val="2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462914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азвитие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и мыслительной 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</w:r>
    </w:p>
    <w:p w:rsidR="00462914" w:rsidRPr="00A5049A" w:rsidRDefault="00B02786" w:rsidP="00A5049A">
      <w:pPr>
        <w:numPr>
          <w:ilvl w:val="0"/>
          <w:numId w:val="2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62914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своение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формах русского 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литературного языка и речевого этикета; обогащение словарного запаса и расширение круга используемых грамматических форм.</w:t>
      </w:r>
    </w:p>
    <w:p w:rsidR="00462914" w:rsidRPr="00A5049A" w:rsidRDefault="00B02786" w:rsidP="00A5049A">
      <w:pPr>
        <w:numPr>
          <w:ilvl w:val="0"/>
          <w:numId w:val="2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462914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ормирование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информацию..</w:t>
      </w:r>
    </w:p>
    <w:p w:rsidR="00462914" w:rsidRPr="00A5049A" w:rsidRDefault="00B02786" w:rsidP="00A5049A">
      <w:pPr>
        <w:numPr>
          <w:ilvl w:val="0"/>
          <w:numId w:val="2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462914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рименение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знаний и умений в собственной речевой практике.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97C" w:rsidRPr="00A5049A" w:rsidRDefault="0052797C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учебные умения, навыки и способы деятельности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Направленность курса на интенсивное речевое  и интеллектуальное развитие создаёт условия и для реализации </w:t>
      </w:r>
      <w:proofErr w:type="spellStart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надпредметной</w:t>
      </w:r>
      <w:proofErr w:type="spellEnd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</w:t>
      </w:r>
      <w:proofErr w:type="spellEnd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</w:t>
      </w:r>
      <w:proofErr w:type="spellEnd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умения:</w:t>
      </w:r>
    </w:p>
    <w:p w:rsidR="00462914" w:rsidRPr="00A5049A" w:rsidRDefault="001D6C67" w:rsidP="00A5049A">
      <w:pPr>
        <w:numPr>
          <w:ilvl w:val="0"/>
          <w:numId w:val="3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оммуникативные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владение всеми видами 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общения;</w:t>
      </w:r>
    </w:p>
    <w:p w:rsidR="00462914" w:rsidRPr="00A5049A" w:rsidRDefault="001D6C67" w:rsidP="00A5049A">
      <w:pPr>
        <w:numPr>
          <w:ilvl w:val="0"/>
          <w:numId w:val="3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нтеллектуальные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сравнение и сопоставление, соотнесение, синтез, обобщение, абстрагирование, оценивание и классификация;</w:t>
      </w:r>
    </w:p>
    <w:p w:rsidR="00462914" w:rsidRPr="00A5049A" w:rsidRDefault="001D6C67" w:rsidP="00A5049A">
      <w:pPr>
        <w:numPr>
          <w:ilvl w:val="0"/>
          <w:numId w:val="3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нформационные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умение осуществлять библиографический поиск, извлекать информацию из различных источников, умение работать с текстом;</w:t>
      </w:r>
    </w:p>
    <w:p w:rsidR="00462914" w:rsidRPr="00A5049A" w:rsidRDefault="001D6C67" w:rsidP="00A5049A">
      <w:pPr>
        <w:numPr>
          <w:ilvl w:val="0"/>
          <w:numId w:val="3"/>
        </w:numPr>
        <w:spacing w:after="0"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рганизационные </w:t>
      </w:r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умение формулировать цель деятельности, планировать её, осуществлять самоконтроль, самооценку, </w:t>
      </w:r>
      <w:proofErr w:type="spellStart"/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самокоррекцию</w:t>
      </w:r>
      <w:proofErr w:type="spellEnd"/>
      <w:r w:rsidR="0046291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914" w:rsidRPr="00A5049A" w:rsidRDefault="00462914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914" w:rsidRPr="00A5049A" w:rsidRDefault="00AC2BA6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9164D"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уровню подготовки выпускников</w:t>
      </w:r>
    </w:p>
    <w:p w:rsidR="001D6C67" w:rsidRPr="00A5049A" w:rsidRDefault="001D6C67" w:rsidP="00A5049A">
      <w:p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изучения русского языка выпускник должен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знать/понимать 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6C67" w:rsidRPr="00A5049A" w:rsidRDefault="006C5D05" w:rsidP="00A5049A">
      <w:pPr>
        <w:pStyle w:val="a3"/>
        <w:numPr>
          <w:ilvl w:val="0"/>
          <w:numId w:val="7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D6C67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вязь языка и истории, культуру русского и других народов;</w:t>
      </w:r>
    </w:p>
    <w:p w:rsidR="001D6C67" w:rsidRPr="00A5049A" w:rsidRDefault="006C5D05" w:rsidP="00A5049A">
      <w:pPr>
        <w:pStyle w:val="a3"/>
        <w:numPr>
          <w:ilvl w:val="0"/>
          <w:numId w:val="7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D6C67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мысл понятий: речевая ситуация и её компоненты, литературный язык, языковая норма, культура речи;</w:t>
      </w:r>
    </w:p>
    <w:p w:rsidR="001D6C67" w:rsidRPr="00A5049A" w:rsidRDefault="006C5D05" w:rsidP="00A5049A">
      <w:pPr>
        <w:pStyle w:val="a3"/>
        <w:numPr>
          <w:ilvl w:val="0"/>
          <w:numId w:val="7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6C67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сновные единицы и уровни языка, их признаки и взаимосвязь;</w:t>
      </w:r>
    </w:p>
    <w:p w:rsidR="001D6C67" w:rsidRPr="00A5049A" w:rsidRDefault="006C5D05" w:rsidP="00A5049A">
      <w:pPr>
        <w:pStyle w:val="a3"/>
        <w:numPr>
          <w:ilvl w:val="0"/>
          <w:numId w:val="7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D6C67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D6C67" w:rsidRPr="00A5049A" w:rsidRDefault="001D6C67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C67" w:rsidRPr="00A5049A" w:rsidRDefault="001D6C67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324A6" w:rsidRPr="00A5049A" w:rsidRDefault="009324A6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аудирования</w:t>
      </w:r>
      <w:proofErr w:type="spellEnd"/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декватно воспринимать информацию и понимать </w:t>
      </w:r>
      <w:proofErr w:type="spellStart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читемый</w:t>
      </w:r>
      <w:proofErr w:type="spellEnd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аудируемый</w:t>
      </w:r>
      <w:proofErr w:type="spellEnd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текст. Комментировать и оценивать информацию исходного текста, определять позицию автора;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основные виды чтения ( просмотровое, ознакомительно-изучающее. Ознакомительно-реферативное, сканирование и др.) в зависимости от коммуникативной задачи;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сознавать коммуникативную цель слушания текста и в соответствии с этим организовывать процесс </w:t>
      </w:r>
      <w:proofErr w:type="spellStart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звлекать необходимую информацию из различных источников: учебно-научных тестов,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вободно пользоваться справочной литературой по русскому языку;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324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цитирование;</w:t>
      </w:r>
    </w:p>
    <w:p w:rsidR="009324A6" w:rsidRPr="00A5049A" w:rsidRDefault="006C5D05" w:rsidP="00A5049A">
      <w:pPr>
        <w:pStyle w:val="a3"/>
        <w:numPr>
          <w:ilvl w:val="0"/>
          <w:numId w:val="8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информацию исходного текста других видов деятельности ( при составлении рабочих материалов, при выполнении проектных заданий, подготовке докладов, рефератов);</w:t>
      </w:r>
    </w:p>
    <w:p w:rsidR="00772AD4" w:rsidRPr="00A5049A" w:rsidRDefault="00772AD4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создание устного и письменного речевого высказывания: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оздать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ормулировать основную мысль своего высказывания, развивать эту мысль, убедительно аргументировать свою точку зрения;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ладеть основными жанрами публицистики, создавать собственные письменные тексты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оздавать устное высказывание на лингвистические темы;</w:t>
      </w:r>
    </w:p>
    <w:p w:rsidR="00772AD4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2AD4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ладеть приемами редактирования текста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возможности лексической и грамматической синонимии;</w:t>
      </w:r>
    </w:p>
    <w:p w:rsidR="00A6386A" w:rsidRPr="00A5049A" w:rsidRDefault="006C5D05" w:rsidP="00A5049A">
      <w:pPr>
        <w:pStyle w:val="a3"/>
        <w:numPr>
          <w:ilvl w:val="0"/>
          <w:numId w:val="9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ценивать речевое высказывание с опорой на полученные  </w:t>
      </w:r>
      <w:proofErr w:type="spellStart"/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речеведческие</w:t>
      </w:r>
      <w:proofErr w:type="spellEnd"/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знания;</w:t>
      </w:r>
    </w:p>
    <w:p w:rsidR="00A6386A" w:rsidRPr="00A5049A" w:rsidRDefault="00A6386A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анализ текста и языковых единиц:</w:t>
      </w:r>
    </w:p>
    <w:p w:rsidR="00A6386A" w:rsidRPr="00A5049A" w:rsidRDefault="006C5D05" w:rsidP="00A5049A">
      <w:pPr>
        <w:pStyle w:val="a3"/>
        <w:numPr>
          <w:ilvl w:val="0"/>
          <w:numId w:val="10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роводить разные виды языкового разбора;</w:t>
      </w:r>
    </w:p>
    <w:p w:rsidR="00A6386A" w:rsidRPr="00A5049A" w:rsidRDefault="006C5D05" w:rsidP="00A5049A">
      <w:pPr>
        <w:pStyle w:val="a3"/>
        <w:numPr>
          <w:ilvl w:val="0"/>
          <w:numId w:val="10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познавать и анализировать языковые единицы с точки зрения правильности, точности и уместности их употребления;</w:t>
      </w:r>
    </w:p>
    <w:p w:rsidR="00A6386A" w:rsidRPr="00A5049A" w:rsidRDefault="006C5D05" w:rsidP="00A5049A">
      <w:pPr>
        <w:pStyle w:val="a3"/>
        <w:numPr>
          <w:ilvl w:val="0"/>
          <w:numId w:val="10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A6386A" w:rsidRPr="00A5049A" w:rsidRDefault="00A6386A" w:rsidP="00A5049A">
      <w:pPr>
        <w:pStyle w:val="a3"/>
        <w:spacing w:line="240" w:lineRule="auto"/>
        <w:ind w:left="567" w:right="-711" w:firstLine="14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соблюдение языковых норм и правил речевого поведения:</w:t>
      </w:r>
    </w:p>
    <w:p w:rsidR="00A6386A" w:rsidRPr="00A5049A" w:rsidRDefault="006C5D05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6386A" w:rsidRPr="00A5049A" w:rsidRDefault="00A6386A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в процессе письма изученные орфографические и пунктуационные норы;</w:t>
      </w:r>
    </w:p>
    <w:p w:rsidR="00A6386A" w:rsidRPr="00A5049A" w:rsidRDefault="006C5D05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ффективно использовать языковые единицы в речи;</w:t>
      </w:r>
    </w:p>
    <w:p w:rsidR="00A6386A" w:rsidRPr="00A5049A" w:rsidRDefault="006C5D05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6386A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облюдать нормы речевого поведения в </w:t>
      </w:r>
      <w:r w:rsidR="00AC2B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социально-культурной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, учебно-научной, официально-деловой сферах общения;</w:t>
      </w:r>
    </w:p>
    <w:p w:rsidR="006C5D05" w:rsidRPr="00A5049A" w:rsidRDefault="006C5D05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</w:t>
      </w:r>
      <w:r w:rsidR="00AC2BA6"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</w:t>
      </w: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D05" w:rsidRPr="00A5049A" w:rsidRDefault="006C5D05" w:rsidP="00A5049A">
      <w:pPr>
        <w:pStyle w:val="a3"/>
        <w:numPr>
          <w:ilvl w:val="0"/>
          <w:numId w:val="11"/>
        </w:numPr>
        <w:spacing w:line="240" w:lineRule="auto"/>
        <w:ind w:left="567" w:right="-71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A5049A">
        <w:rPr>
          <w:rFonts w:ascii="Times New Roman" w:hAnsi="Times New Roman" w:cs="Times New Roman"/>
          <w:color w:val="000000" w:themeColor="text1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1D6C67" w:rsidRPr="00A5049A" w:rsidRDefault="001D6C67" w:rsidP="001D6C67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C67" w:rsidRPr="00A5049A" w:rsidRDefault="001D6C67" w:rsidP="001D6C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49A" w:rsidRDefault="00A5049A" w:rsidP="001D6C67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049A" w:rsidSect="00A50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1134" w:left="426" w:header="708" w:footer="708" w:gutter="0"/>
          <w:cols w:space="708"/>
          <w:docGrid w:linePitch="360"/>
        </w:sectPr>
      </w:pPr>
    </w:p>
    <w:p w:rsidR="008338C2" w:rsidRPr="00ED5B94" w:rsidRDefault="00462914" w:rsidP="00A504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</w:t>
      </w:r>
      <w:r w:rsidR="00AC2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338C2" w:rsidRPr="00ED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программы.</w:t>
      </w:r>
    </w:p>
    <w:p w:rsidR="00E4261E" w:rsidRPr="00ED5B94" w:rsidRDefault="00E426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585" w:type="dxa"/>
        <w:tblInd w:w="-451" w:type="dxa"/>
        <w:tblLayout w:type="fixed"/>
        <w:tblLook w:val="04A0"/>
      </w:tblPr>
      <w:tblGrid>
        <w:gridCol w:w="852"/>
        <w:gridCol w:w="2258"/>
        <w:gridCol w:w="709"/>
        <w:gridCol w:w="993"/>
        <w:gridCol w:w="2551"/>
        <w:gridCol w:w="2353"/>
        <w:gridCol w:w="2892"/>
        <w:gridCol w:w="1418"/>
        <w:gridCol w:w="1559"/>
      </w:tblGrid>
      <w:tr w:rsidR="00E4261E" w:rsidRPr="00ED5B94" w:rsidTr="006431A5">
        <w:trPr>
          <w:trHeight w:val="348"/>
        </w:trPr>
        <w:tc>
          <w:tcPr>
            <w:tcW w:w="852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2258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993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Сроки изучения</w:t>
            </w:r>
          </w:p>
        </w:tc>
        <w:tc>
          <w:tcPr>
            <w:tcW w:w="2551" w:type="dxa"/>
            <w:vMerge w:val="restart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4261E" w:rsidRPr="00ED5B94" w:rsidRDefault="00E4261E" w:rsidP="00E42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ГОС</w:t>
            </w:r>
          </w:p>
        </w:tc>
        <w:tc>
          <w:tcPr>
            <w:tcW w:w="1418" w:type="dxa"/>
            <w:vMerge w:val="restart"/>
          </w:tcPr>
          <w:p w:rsidR="00E4261E" w:rsidRPr="00ED5B94" w:rsidRDefault="00C3314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Фоновые темы</w:t>
            </w:r>
          </w:p>
        </w:tc>
        <w:tc>
          <w:tcPr>
            <w:tcW w:w="1559" w:type="dxa"/>
            <w:vMerge w:val="restart"/>
          </w:tcPr>
          <w:p w:rsidR="00E4261E" w:rsidRPr="00ED5B94" w:rsidRDefault="00112D5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4261E" w:rsidRPr="00ED5B94">
              <w:rPr>
                <w:rFonts w:ascii="Times New Roman" w:hAnsi="Times New Roman" w:cs="Times New Roman"/>
                <w:color w:val="000000" w:themeColor="text1"/>
              </w:rPr>
              <w:t>ониторинг</w:t>
            </w: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D5B94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понимать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уметь</w:t>
            </w:r>
          </w:p>
        </w:tc>
        <w:tc>
          <w:tcPr>
            <w:tcW w:w="1418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1928" w:rsidRPr="00ED5B94" w:rsidTr="006431A5">
        <w:trPr>
          <w:trHeight w:val="382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8" w:type="dxa"/>
          </w:tcPr>
          <w:p w:rsidR="00366ADD" w:rsidRPr="00ED5B94" w:rsidRDefault="00F46150" w:rsidP="00F46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</w:t>
            </w:r>
            <w:r w:rsidR="00DC1928"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интаксис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и пунктуация. </w:t>
            </w:r>
          </w:p>
          <w:p w:rsidR="00015C65" w:rsidRPr="00ED5B94" w:rsidRDefault="00015C65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F46150" w:rsidP="001312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53</w:t>
            </w: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86B" w:rsidRPr="00ED5B94" w:rsidRDefault="0043186B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4A63" w:rsidRPr="00ED5B94" w:rsidRDefault="006F4A63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312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4261E" w:rsidRPr="00ED5B94" w:rsidRDefault="00241832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1.0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.20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559B9" w:rsidRPr="00ED5B9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2.21</w:t>
            </w: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832" w:rsidRPr="00ED5B94" w:rsidRDefault="00241832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9B9" w:rsidRPr="00ED5B94" w:rsidRDefault="004559B9" w:rsidP="00C331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Интонация и ее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роль в предложении.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препинания в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конце 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предложения. Именительный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DC1928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DC1928" w:rsidRPr="00ED5B94">
              <w:rPr>
                <w:rFonts w:ascii="Times New Roman" w:hAnsi="Times New Roman" w:cs="Times New Roman"/>
                <w:color w:val="000000" w:themeColor="text1"/>
              </w:rPr>
              <w:t>творительный падежи в</w:t>
            </w:r>
          </w:p>
          <w:p w:rsidR="002B0891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сказуемом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 xml:space="preserve">. Тире между подлежащим и сказуемым. Управление при словах близких по значению. Однородные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члены, 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обособления, приложения, вводные и </w:t>
            </w:r>
          </w:p>
          <w:p w:rsidR="002B0891" w:rsidRPr="00ED5B94" w:rsidRDefault="004559B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вставные ко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нст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укции,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обращения и</w:t>
            </w:r>
            <w:r w:rsidR="00787B49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0891"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при них. Порядок слов в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предложении.</w:t>
            </w:r>
          </w:p>
        </w:tc>
        <w:tc>
          <w:tcPr>
            <w:tcW w:w="2353" w:type="dxa"/>
          </w:tcPr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пунктуацию простого предложения. Способы выражения главных членов предложения; виды предложений  по наличию главных членов, предложения с</w:t>
            </w:r>
          </w:p>
          <w:p w:rsidR="002B0891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обособленными второстепенными членами, обращениями, вводными словами, вставными конструкциями и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постановку знаков препинания в них.</w:t>
            </w:r>
          </w:p>
        </w:tc>
        <w:tc>
          <w:tcPr>
            <w:tcW w:w="2892" w:type="dxa"/>
          </w:tcPr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Уметь производить структурно-смысловой анализ предложений, различать изученные виды простых предложений, интонационно выразительно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читать, составлять схемы, расставлять </w:t>
            </w:r>
          </w:p>
          <w:p w:rsidR="00E51439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знаки препинания, умело пользоваться синтаксическими синонимами, </w:t>
            </w:r>
          </w:p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различать предложения с однородными членами и ССП</w:t>
            </w:r>
          </w:p>
        </w:tc>
        <w:tc>
          <w:tcPr>
            <w:tcW w:w="1418" w:type="dxa"/>
          </w:tcPr>
          <w:p w:rsidR="00E4261E" w:rsidRPr="00ED5B94" w:rsidRDefault="002B089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Общественно-политическая лексика.</w:t>
            </w:r>
          </w:p>
        </w:tc>
        <w:tc>
          <w:tcPr>
            <w:tcW w:w="1559" w:type="dxa"/>
          </w:tcPr>
          <w:p w:rsidR="00D30D8F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1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</w:t>
            </w:r>
          </w:p>
          <w:p w:rsidR="007D6F39" w:rsidRDefault="006431A5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Комплексный анализ текста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2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(Диктант).</w:t>
            </w:r>
          </w:p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Проверочный диктант</w:t>
            </w:r>
          </w:p>
          <w:p w:rsidR="006431A5" w:rsidRDefault="006431A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3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DC1928" w:rsidRPr="00ED5B94" w:rsidTr="006431A5">
        <w:trPr>
          <w:trHeight w:val="366"/>
        </w:trPr>
        <w:tc>
          <w:tcPr>
            <w:tcW w:w="852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58" w:type="dxa"/>
          </w:tcPr>
          <w:p w:rsidR="00E4261E" w:rsidRPr="00ED5B94" w:rsidRDefault="00DC1928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3B13F1" w:rsidRPr="00ED5B94" w:rsidRDefault="003B13F1" w:rsidP="007D6F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4261E" w:rsidRPr="00ED5B94" w:rsidRDefault="00366ADD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="007D6F3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C65" w:rsidRPr="00ED5B94" w:rsidRDefault="00015C6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13F1" w:rsidRPr="00ED5B94" w:rsidRDefault="003B13F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B7945" w:rsidRPr="00ED5B94" w:rsidRDefault="007D6F39" w:rsidP="00187F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B7945" w:rsidRPr="00ED5B94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2.21</w:t>
            </w: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7945" w:rsidRPr="00ED5B94" w:rsidRDefault="00EB7945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кого стиль. И испол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ьзуемые в нём средства художественной выразительности. Жанры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публицистического стиля.</w:t>
            </w:r>
          </w:p>
        </w:tc>
        <w:tc>
          <w:tcPr>
            <w:tcW w:w="2353" w:type="dxa"/>
          </w:tcPr>
          <w:p w:rsidR="0013457A" w:rsidRPr="00ED5B94" w:rsidRDefault="00D71A61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Сферу употребления, за</w:t>
            </w:r>
            <w:r w:rsidR="0013457A" w:rsidRPr="00ED5B94">
              <w:rPr>
                <w:rFonts w:ascii="Times New Roman" w:hAnsi="Times New Roman" w:cs="Times New Roman"/>
                <w:color w:val="000000" w:themeColor="text1"/>
              </w:rPr>
              <w:t xml:space="preserve">дачи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речи, </w:t>
            </w:r>
          </w:p>
          <w:p w:rsidR="0013457A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языковые средства, характерные </w:t>
            </w:r>
          </w:p>
          <w:p w:rsidR="00E4261E" w:rsidRPr="00ED5B94" w:rsidRDefault="0013457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для публицистического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стиля.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жанры.</w:t>
            </w:r>
          </w:p>
        </w:tc>
        <w:tc>
          <w:tcPr>
            <w:tcW w:w="2892" w:type="dxa"/>
          </w:tcPr>
          <w:p w:rsidR="00E4261E" w:rsidRPr="00ED5B94" w:rsidRDefault="0013457A" w:rsidP="006E0B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Различать публицистич</w:t>
            </w:r>
            <w:r w:rsidR="006E0B9E" w:rsidRPr="00ED5B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ский стиль речи ,определять его жанры, находить СХВ ,</w:t>
            </w:r>
            <w:r w:rsidR="00FD19E0" w:rsidRPr="00ED5B94">
              <w:rPr>
                <w:rFonts w:ascii="Times New Roman" w:hAnsi="Times New Roman" w:cs="Times New Roman"/>
                <w:color w:val="000000" w:themeColor="text1"/>
              </w:rPr>
              <w:t>составлять самостоятельно тексты публицистического стиля.</w:t>
            </w:r>
          </w:p>
        </w:tc>
        <w:tc>
          <w:tcPr>
            <w:tcW w:w="1418" w:type="dxa"/>
          </w:tcPr>
          <w:p w:rsidR="00E4261E" w:rsidRPr="00ED5B94" w:rsidRDefault="00E4261E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E4261E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Изложение </w:t>
            </w:r>
          </w:p>
          <w:p w:rsidR="00F76E6F" w:rsidRPr="00ED5B94" w:rsidRDefault="00F76E6F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13297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 очерк</w:t>
            </w:r>
          </w:p>
          <w:p w:rsidR="00554C78" w:rsidRDefault="00554C78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1EBD" w:rsidRPr="00ED5B94" w:rsidRDefault="00911EBD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Сочинение-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6431A5">
            <w:pPr>
              <w:ind w:left="-9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10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.21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.21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Общая характеристика художественного стиля. Виды тропов и стилистических фигур.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художественного стиля. Основные жанры.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Различать художественный стиль речи ,определять его жанры, находить СХВ ,составлять самостоятельно тексты художественного стиля.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писателей.</w:t>
            </w:r>
          </w:p>
        </w:tc>
        <w:tc>
          <w:tcPr>
            <w:tcW w:w="1559" w:type="dxa"/>
          </w:tcPr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 .</w:t>
            </w:r>
          </w:p>
          <w:p w:rsidR="00AD64B8" w:rsidRDefault="00AD64B8" w:rsidP="00AD64B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текста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4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(Изложение.)</w:t>
            </w:r>
          </w:p>
          <w:p w:rsidR="006431A5" w:rsidRPr="00ED5B94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 -рассуждение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.21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Характеристика разговорного стиля.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Сферу употребления, задачи речи, языковые средства, характерные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для разговорного стиля.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Определять элементы разговорного стиля.</w:t>
            </w:r>
          </w:p>
        </w:tc>
        <w:tc>
          <w:tcPr>
            <w:tcW w:w="1418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Повторение 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1348D2">
              <w:rPr>
                <w:rFonts w:ascii="Times New Roman" w:hAnsi="Times New Roman" w:cs="Times New Roman"/>
                <w:b/>
                <w:color w:val="000000" w:themeColor="text1"/>
              </w:rPr>
              <w:t>.21 23.05.21</w:t>
            </w: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Систематизация знаний, умений по разделам. Фонетика, графика, орфография, морфология, орфография, словообразование.</w:t>
            </w: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Орфоэпические, орфографические, морфологические, словообразовательные нормы.</w:t>
            </w: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Соблюдать нормы русского литературного языка.</w:t>
            </w: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Default="006431A5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4C07DE" w:rsidRDefault="004C07DE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5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C07DE" w:rsidRPr="00ED5B94">
              <w:rPr>
                <w:rFonts w:ascii="Times New Roman" w:hAnsi="Times New Roman" w:cs="Times New Roman"/>
                <w:color w:val="000000" w:themeColor="text1"/>
              </w:rPr>
              <w:t>Тест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D6F39" w:rsidRDefault="00FA342A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работа.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Сочинение- рассуждение</w:t>
            </w:r>
          </w:p>
          <w:p w:rsidR="007D6F39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№ 6</w:t>
            </w:r>
            <w:r w:rsidR="004C07DE">
              <w:rPr>
                <w:rFonts w:ascii="Times New Roman" w:hAnsi="Times New Roman" w:cs="Times New Roman"/>
                <w:color w:val="000000" w:themeColor="text1"/>
              </w:rPr>
              <w:t xml:space="preserve"> (Тест).</w:t>
            </w:r>
          </w:p>
        </w:tc>
      </w:tr>
      <w:tr w:rsidR="007D6F39" w:rsidRPr="00ED5B94" w:rsidTr="006431A5">
        <w:trPr>
          <w:trHeight w:val="366"/>
        </w:trPr>
        <w:tc>
          <w:tcPr>
            <w:tcW w:w="852" w:type="dxa"/>
          </w:tcPr>
          <w:p w:rsidR="007D6F39" w:rsidRDefault="007D6F39" w:rsidP="00187F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9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3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D6F39" w:rsidRPr="00ED5B94" w:rsidRDefault="007D6F39" w:rsidP="006431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431A5" w:rsidRDefault="006431A5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BA3ACD" w:rsidRDefault="00BA3ACD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D0AC9" w:rsidRPr="00ED5B94" w:rsidRDefault="00AC2BA6" w:rsidP="00445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3.</w:t>
      </w:r>
      <w:r w:rsidR="00445F3A" w:rsidRPr="00ED5B9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Календарно-тематическое планирование</w:t>
      </w:r>
    </w:p>
    <w:p w:rsidR="008D0AC9" w:rsidRPr="00ED5B94" w:rsidRDefault="008D0AC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2751" w:type="dxa"/>
        <w:tblInd w:w="-452" w:type="dxa"/>
        <w:tblLayout w:type="fixed"/>
        <w:tblLook w:val="04A0"/>
      </w:tblPr>
      <w:tblGrid>
        <w:gridCol w:w="1323"/>
        <w:gridCol w:w="6467"/>
        <w:gridCol w:w="1275"/>
        <w:gridCol w:w="1843"/>
        <w:gridCol w:w="1843"/>
      </w:tblGrid>
      <w:tr w:rsidR="00D509D4" w:rsidRPr="00ED5B94" w:rsidTr="001348D2">
        <w:trPr>
          <w:trHeight w:val="1042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урока</w:t>
            </w:r>
          </w:p>
        </w:tc>
        <w:tc>
          <w:tcPr>
            <w:tcW w:w="6467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Содержательные линии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Кол-</w:t>
            </w:r>
          </w:p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во часов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плану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Факт.дата</w:t>
            </w:r>
          </w:p>
        </w:tc>
      </w:tr>
      <w:tr w:rsidR="00D509D4" w:rsidRPr="00ED5B94" w:rsidTr="001348D2">
        <w:trPr>
          <w:trHeight w:val="597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Синтаксис и пунктуация. 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7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пунктуация</w:t>
            </w:r>
          </w:p>
          <w:p w:rsidR="00D509D4" w:rsidRPr="00ED5B94" w:rsidRDefault="00D509D4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275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424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467" w:type="dxa"/>
          </w:tcPr>
          <w:p w:rsidR="00D509D4" w:rsidRPr="00ED5B94" w:rsidRDefault="00D509D4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Строение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7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467" w:type="dxa"/>
          </w:tcPr>
          <w:p w:rsidR="00D509D4" w:rsidRPr="00ED5B94" w:rsidRDefault="00D509D4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простого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8.09.20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Главные члены предложения</w:t>
            </w:r>
          </w:p>
          <w:p w:rsidR="00D509D4" w:rsidRPr="00ED5B94" w:rsidRDefault="00D509D4" w:rsidP="00B858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11.09.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Второстепенные члены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Односоставные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15.09.20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8-9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Определенно-личные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Неопределенно-личные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25.09.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Обобщенно-личные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467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Безличные предложения</w:t>
            </w:r>
          </w:p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29.09.20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6467" w:type="dxa"/>
          </w:tcPr>
          <w:p w:rsidR="00D509D4" w:rsidRPr="00ED5B94" w:rsidRDefault="00D509D4" w:rsidP="005D68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Назывн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е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Осложненные предложения. Предложения с однородными членами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6.10.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17-18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Союзы при однородных членах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Однородные и неоднородные определения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20-21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Обобщающие слова при однородных членах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18.10.20</w:t>
            </w: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22-23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Обособление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определений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, выраженных причастным оборотом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24-25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определений, выраженных прилагательными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26-28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обстоятельств, выраженных деепричастием и деепричастным оборотом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30.10.20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обстоятельств, выраженных существительным с производным  предлогом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30-31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Обособление уточняющих членов 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20.11.20</w:t>
            </w: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вводными словами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обращениями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Слова-предложения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Предложения с междометиями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29.11.20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(диктант)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1275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Виды сложных предложений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420D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сложносочиненном предложении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предложениях с союзом и.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виды сложноподчиненных предложений.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</w:t>
            </w: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18.12.20</w:t>
            </w: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45-46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48-49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в сложноподчиненном предложении с несколькими  придаточными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29.12.20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15.01.21</w:t>
            </w: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50-51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Знаки препинания при сравнительных оборотах с союзами как, что, чем  в сложноподчиненном предложении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19.01.21</w:t>
            </w:r>
          </w:p>
        </w:tc>
        <w:tc>
          <w:tcPr>
            <w:tcW w:w="1843" w:type="dxa"/>
          </w:tcPr>
          <w:p w:rsidR="00D509D4" w:rsidRPr="00ED5B94" w:rsidRDefault="00D509D4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Контрольный работа (тест)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22.01.21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53</w:t>
            </w:r>
          </w:p>
        </w:tc>
        <w:tc>
          <w:tcPr>
            <w:tcW w:w="6467" w:type="dxa"/>
          </w:tcPr>
          <w:p w:rsidR="00D509D4" w:rsidRPr="00ED5B94" w:rsidRDefault="00D509D4" w:rsidP="001B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>й работы.</w:t>
            </w:r>
          </w:p>
        </w:tc>
        <w:tc>
          <w:tcPr>
            <w:tcW w:w="1275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24.0</w:t>
            </w:r>
            <w:r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48D2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</w:tcPr>
          <w:p w:rsidR="00D509D4" w:rsidRPr="00ED5B94" w:rsidRDefault="00D509D4" w:rsidP="00ED6B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Публицистический стиль</w:t>
            </w:r>
          </w:p>
          <w:p w:rsidR="00D509D4" w:rsidRPr="00ED5B94" w:rsidRDefault="00D509D4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509D4" w:rsidRPr="00ED5B94" w:rsidRDefault="00D509D4" w:rsidP="00FF4A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48D2" w:rsidRPr="00ED5B94" w:rsidRDefault="001348D2"/>
        </w:tc>
      </w:tr>
      <w:tr w:rsidR="00D509D4" w:rsidRPr="00ED5B94" w:rsidTr="001348D2">
        <w:trPr>
          <w:trHeight w:val="624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26.01.21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571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Особенности публицистического стиля, используемые в нем средства выразительности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29.01.21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ED6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текста (публицистического)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31.01.21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Изложение публицистического стиля с элементами сочинения на морально-этическую тему.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.Жанры публицистического стиля речи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Путевой очерк, портретный очерк, проблемный очерк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Практическая работа. Сочинение-очерк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Устное выступление (лекция)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12.02.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D509D4" w:rsidRPr="00ED5B94" w:rsidRDefault="00D509D4" w:rsidP="00DB52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Авторская и собственная позиция.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Способы аргументации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Вступление и заключение к сочинению-рассуждению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19.02.21</w:t>
            </w:r>
          </w:p>
          <w:p w:rsidR="00D509D4" w:rsidRPr="00ED5B94" w:rsidRDefault="00D509D4" w:rsidP="00AC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48D2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Художественный стиль</w:t>
            </w:r>
          </w:p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48D2" w:rsidRPr="00ED5B94" w:rsidRDefault="001348D2"/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Основные признаки художественной речи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26.02.21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67-68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Изобразительно-выразительные средства в художественной речи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28.02.21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2.03.21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69-70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лирического произведения. Стихотворение А. Вознесенского «Живи</w:t>
            </w:r>
            <w:r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не в пространстве, а во времени…»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5.03.21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7.03.21</w:t>
            </w:r>
          </w:p>
        </w:tc>
        <w:tc>
          <w:tcPr>
            <w:tcW w:w="1843" w:type="dxa"/>
          </w:tcPr>
          <w:p w:rsidR="00D509D4" w:rsidRPr="00ED5B94" w:rsidRDefault="00D509D4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71-72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Контрольное изложение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9.03.21</w:t>
            </w:r>
          </w:p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4F4E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73-74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Использование различных стилей речи в художественных произведениях</w:t>
            </w:r>
          </w:p>
        </w:tc>
        <w:tc>
          <w:tcPr>
            <w:tcW w:w="1275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14.03.21</w:t>
            </w:r>
          </w:p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16.03.21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1337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gridAfter w:val="1"/>
          <w:wAfter w:w="1843" w:type="dxa"/>
          <w:trHeight w:val="571"/>
        </w:trPr>
        <w:tc>
          <w:tcPr>
            <w:tcW w:w="1323" w:type="dxa"/>
            <w:tcBorders>
              <w:top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Разговорный стиль</w:t>
            </w:r>
          </w:p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75-76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Урок-семинар «Р</w:t>
            </w:r>
            <w:r w:rsidRPr="00ED5B94">
              <w:rPr>
                <w:rFonts w:ascii="Times New Roman" w:hAnsi="Times New Roman" w:cs="Times New Roman"/>
                <w:color w:val="000000" w:themeColor="text1"/>
              </w:rPr>
              <w:t>азговорный стиль»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 разговорного стиля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23.03.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Правила ведения телефонного разговора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48D2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Повторение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48D2" w:rsidRPr="00ED5B94" w:rsidRDefault="001348D2"/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Фонетика и орфоэпия. Разбор заданий ЕГЭ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Морфемика</w:t>
            </w:r>
            <w:proofErr w:type="spellEnd"/>
            <w:r w:rsidRPr="00ED5B94">
              <w:rPr>
                <w:rFonts w:ascii="Times New Roman" w:hAnsi="Times New Roman" w:cs="Times New Roman"/>
                <w:color w:val="000000" w:themeColor="text1"/>
              </w:rPr>
              <w:t>: состав слова, словообразование, орфография. Разбор заданий ЕГЭ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Лексика и орфография. Разбор заданий ЕГЭ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Морфология. Морфологические характеристики частей речи.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lastRenderedPageBreak/>
              <w:t>83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Морфологические нормы.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Морфология и орфография.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 (тест).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Словосочетание. Простое предложение.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87-88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 xml:space="preserve"> Синтаксис. Сложносочиненные и сложноподчиненные предложения.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89-90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Сочинение -рассуждение. Разбор задания  С на 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27.04.21</w:t>
            </w:r>
          </w:p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30.04.21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Бессоюзное сложное предложение.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Синтаксис. Сложные предложения с разными видами связи.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Синтаксис и культура речи.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7720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94-95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Текст. Типы речи.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96-97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Языковые особенности текста. Разбор заданий ЕГЭ.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</w:t>
            </w:r>
            <w:r w:rsidR="001348D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D509D4" w:rsidRPr="00ED5B94" w:rsidRDefault="00D509D4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Контрольная работа. (Тест)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Анализ контрольной работы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3F33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100-102</w:t>
            </w: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</w:rPr>
              <w:t>Применение официально-делового стиля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9D4" w:rsidRPr="00ED5B94" w:rsidRDefault="001348D2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23.05.21</w:t>
            </w:r>
          </w:p>
          <w:p w:rsidR="00D509D4" w:rsidRPr="00ED5B94" w:rsidRDefault="00D509D4" w:rsidP="00D509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09D4" w:rsidRPr="00ED5B94" w:rsidTr="001348D2">
        <w:trPr>
          <w:trHeight w:val="571"/>
        </w:trPr>
        <w:tc>
          <w:tcPr>
            <w:tcW w:w="1323" w:type="dxa"/>
          </w:tcPr>
          <w:p w:rsidR="00D509D4" w:rsidRPr="00ED5B94" w:rsidRDefault="00D509D4" w:rsidP="00ED5B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7" w:type="dxa"/>
          </w:tcPr>
          <w:p w:rsidR="00D509D4" w:rsidRPr="00ED5B94" w:rsidRDefault="00D509D4" w:rsidP="00FA6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275" w:type="dxa"/>
          </w:tcPr>
          <w:p w:rsidR="00D509D4" w:rsidRPr="00ED5B94" w:rsidRDefault="00D509D4" w:rsidP="008338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94">
              <w:rPr>
                <w:rFonts w:ascii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843" w:type="dxa"/>
          </w:tcPr>
          <w:p w:rsidR="00D509D4" w:rsidRPr="00ED5B94" w:rsidRDefault="00D509D4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509D4" w:rsidRPr="00ED5B94" w:rsidRDefault="00D509D4" w:rsidP="00A461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48D2" w:rsidRDefault="001348D2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8D2" w:rsidRDefault="001348D2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B9E" w:rsidRPr="00ED5B94" w:rsidRDefault="006E0B9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49A" w:rsidRDefault="00A5049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78A" w:rsidRPr="00ED5B94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Pr="00ED5B94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48E" w:rsidRDefault="0022048E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Pr="00ED5B94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348D2" w:rsidRDefault="001348D2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Программно-методическое обеспечение курса «Русский язык» </w:t>
      </w: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D0AC9" w:rsidRPr="00ED5B94" w:rsidRDefault="008D0AC9" w:rsidP="008D0A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 класс</w:t>
      </w:r>
      <w:r w:rsidR="0091532C"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</w:t>
      </w:r>
      <w:r w:rsidR="001348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2020-2021</w:t>
      </w:r>
      <w:r w:rsidRPr="00ED5B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учебный год.</w:t>
      </w:r>
    </w:p>
    <w:p w:rsidR="0022048E" w:rsidRPr="00ED5B94" w:rsidRDefault="0022048E" w:rsidP="008D0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15060" w:type="dxa"/>
        <w:tblLayout w:type="fixed"/>
        <w:tblLook w:val="04A0"/>
      </w:tblPr>
      <w:tblGrid>
        <w:gridCol w:w="4215"/>
        <w:gridCol w:w="5422"/>
        <w:gridCol w:w="5423"/>
      </w:tblGrid>
      <w:tr w:rsidR="0013078A" w:rsidRPr="00A5049A" w:rsidTr="00A5049A">
        <w:trPr>
          <w:trHeight w:val="139"/>
        </w:trPr>
        <w:tc>
          <w:tcPr>
            <w:tcW w:w="4215" w:type="dxa"/>
            <w:vMerge w:val="restart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10845" w:type="dxa"/>
            <w:gridSpan w:val="2"/>
          </w:tcPr>
          <w:p w:rsidR="0013078A" w:rsidRPr="00A5049A" w:rsidRDefault="0013078A" w:rsidP="0013078A">
            <w:pPr>
              <w:tabs>
                <w:tab w:val="left" w:pos="500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для учителя</w:t>
            </w:r>
          </w:p>
        </w:tc>
        <w:tc>
          <w:tcPr>
            <w:tcW w:w="5422" w:type="dxa"/>
          </w:tcPr>
          <w:p w:rsidR="0013078A" w:rsidRPr="00A5049A" w:rsidRDefault="0013078A" w:rsidP="008D0AC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для ученика</w:t>
            </w: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среднего полного общего образования по русскому языку (базовый уровень). 2008г.</w:t>
            </w:r>
          </w:p>
        </w:tc>
        <w:tc>
          <w:tcPr>
            <w:tcW w:w="5422" w:type="dxa"/>
          </w:tcPr>
          <w:p w:rsidR="0013078A" w:rsidRPr="00A5049A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язык: грамматика. Текст. Стили речи.: учеб. Для 10-11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учреждении/А.И.Власенков, Л.М.Рыбченкова.-М.:Просвещение,2008г.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язык: грамматика. Текст. Стили речи.: учеб. Для 10-11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учреждении/А.И.Власенков, Л.М.Рыбченкова.-М.:Просвещение,2008г.</w:t>
            </w: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</w:tcPr>
          <w:p w:rsidR="0013078A" w:rsidRPr="00A5049A" w:rsidRDefault="0013078A" w:rsidP="001307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«Программы по русскому языку для 10-11 классов общеобразовательных учреждений» / А.И.Власенков // Программно-методические материалы. Русский язык. 10-11 классы /Сост.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Л.М.Рыбченкова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–М.: Дрофа, 2008г.</w:t>
            </w:r>
          </w:p>
        </w:tc>
        <w:tc>
          <w:tcPr>
            <w:tcW w:w="5422" w:type="dxa"/>
          </w:tcPr>
          <w:p w:rsidR="0013078A" w:rsidRPr="00A5049A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Н.В., Золотарева И.В., Дмитриева Л.П. Поурочные разработки по русскому языку: 11 класс: Традиционная система планирования уроков и методика преподавания с целью подготовки к ЕГЭ.-М.: ВАКО, 2008г.</w:t>
            </w:r>
          </w:p>
        </w:tc>
        <w:tc>
          <w:tcPr>
            <w:tcW w:w="5422" w:type="dxa"/>
          </w:tcPr>
          <w:p w:rsidR="0013078A" w:rsidRPr="00A5049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язык. Подготовка к ЕГЭ-2018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учебно-методическое пособие/ Н.А.Сенина.-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Ростовн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/Д: Легион,2010г.</w:t>
            </w:r>
          </w:p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 w:val="restart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язык. Подготовка к ЕГЭ-2018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учебно-методическое пособие/ Н.А.Сенина.- Ростов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/Д: Легион,2015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3078A" w:rsidRPr="00A5049A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AC2BA6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Егэ-2018</w:t>
            </w:r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Учебно-методическое пособие/ </w:t>
            </w:r>
            <w:proofErr w:type="spellStart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Л.И.Мальцеа</w:t>
            </w:r>
            <w:proofErr w:type="spellEnd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Н.М.Смеречинская.-М</w:t>
            </w:r>
            <w:proofErr w:type="spellEnd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НИИ школьных технологий, 2010г.</w:t>
            </w: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Егэ-2010: Учебно-методическое пособие/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Л.И.Мальцеа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Н.М.Смеречинская.-М</w:t>
            </w:r>
            <w:proofErr w:type="spellEnd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НИИ школьных технологий, 2015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AC2BA6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ЕГЭ-2018</w:t>
            </w:r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Русский язык: типовые экзаменационные варианты: 30 вариантов/ под ред. </w:t>
            </w:r>
            <w:proofErr w:type="spellStart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И.П.Цыбулько.-М</w:t>
            </w:r>
            <w:proofErr w:type="spellEnd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Национальное образование, 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7A5D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Самое полное издание тип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овых вариантов заданий ЕГЭ: 2018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Русский язык/ авт.-сост.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И.П.Цыбулько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А.Ю.Бисеров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И.П.Васильевы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и др. – М.: АСТ: </w:t>
            </w:r>
            <w:proofErr w:type="spellStart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Тесты по русскому языку: 10-11 классы: к учебнику-практикуму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А.Д.Дейкиной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язык. 10-11 класс»» /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Сотавитель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В.П,Сычева.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spellEnd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Издательство «Экзамен», 201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701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Готовимся к устным и письменным экзаменам по русскому языку: 9-11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./ </w:t>
            </w:r>
            <w:proofErr w:type="spellStart"/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</w:t>
            </w:r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.Пахнова</w:t>
            </w:r>
            <w:proofErr w:type="spellEnd"/>
            <w:r w:rsidR="00AC2BA6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- М.: Просвещение, 201</w:t>
            </w: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2169"/>
        </w:trPr>
        <w:tc>
          <w:tcPr>
            <w:tcW w:w="4215" w:type="dxa"/>
            <w:vMerge w:val="restart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курса»Подготовка учащихся к выполнению текстовых заданий в итоговой аттестации по русскому языку в 9-11 классах»: лекции 1-4 – М.: Педагогический университет «Первое сентября», 2008г.</w:t>
            </w:r>
          </w:p>
          <w:p w:rsidR="0013078A" w:rsidRPr="00A5049A" w:rsidRDefault="0013078A" w:rsidP="00E26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AC2BA6" w:rsidP="0072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ЕГЭ 2018</w:t>
            </w:r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Русский язык. Типовые тестовые задания/ </w:t>
            </w:r>
            <w:proofErr w:type="spellStart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Л.И.Пучкова</w:t>
            </w:r>
            <w:proofErr w:type="spellEnd"/>
            <w:r w:rsidR="0013078A" w:rsidRPr="00A50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–М.: Издательство «Экзамен», 2011г.</w:t>
            </w: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78A" w:rsidRPr="00A5049A" w:rsidTr="00A5049A">
        <w:trPr>
          <w:trHeight w:val="139"/>
        </w:trPr>
        <w:tc>
          <w:tcPr>
            <w:tcW w:w="4215" w:type="dxa"/>
            <w:vMerge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AC2B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</w:tcPr>
          <w:p w:rsidR="0013078A" w:rsidRPr="00A5049A" w:rsidRDefault="0013078A" w:rsidP="00187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78A" w:rsidRDefault="0013078A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149" w:rsidRPr="00ED5B94" w:rsidRDefault="00C33149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33" w:rsidRDefault="00A46D33" w:rsidP="0018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6D33" w:rsidSect="00A5049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D4" w:rsidRDefault="00D509D4" w:rsidP="00200BFE">
      <w:pPr>
        <w:spacing w:after="0" w:line="240" w:lineRule="auto"/>
      </w:pPr>
      <w:r>
        <w:separator/>
      </w:r>
    </w:p>
  </w:endnote>
  <w:endnote w:type="continuationSeparator" w:id="0">
    <w:p w:rsidR="00D509D4" w:rsidRDefault="00D509D4" w:rsidP="002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D4" w:rsidRDefault="00D509D4" w:rsidP="00200BFE">
      <w:pPr>
        <w:spacing w:after="0" w:line="240" w:lineRule="auto"/>
      </w:pPr>
      <w:r>
        <w:separator/>
      </w:r>
    </w:p>
  </w:footnote>
  <w:footnote w:type="continuationSeparator" w:id="0">
    <w:p w:rsidR="00D509D4" w:rsidRDefault="00D509D4" w:rsidP="002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4" w:rsidRDefault="00D509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208"/>
    <w:multiLevelType w:val="hybridMultilevel"/>
    <w:tmpl w:val="48404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8E5"/>
    <w:multiLevelType w:val="hybridMultilevel"/>
    <w:tmpl w:val="E8606B2C"/>
    <w:lvl w:ilvl="0" w:tplc="0894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6824"/>
    <w:multiLevelType w:val="hybridMultilevel"/>
    <w:tmpl w:val="CFC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0A9"/>
    <w:multiLevelType w:val="hybridMultilevel"/>
    <w:tmpl w:val="AD9A7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138CB"/>
    <w:multiLevelType w:val="hybridMultilevel"/>
    <w:tmpl w:val="0B725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64C83"/>
    <w:multiLevelType w:val="hybridMultilevel"/>
    <w:tmpl w:val="E2601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3A11"/>
    <w:multiLevelType w:val="hybridMultilevel"/>
    <w:tmpl w:val="C00AB98C"/>
    <w:lvl w:ilvl="0" w:tplc="08A4EAA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FC9"/>
    <w:multiLevelType w:val="hybridMultilevel"/>
    <w:tmpl w:val="7428A7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83A"/>
    <w:multiLevelType w:val="hybridMultilevel"/>
    <w:tmpl w:val="75863AB8"/>
    <w:lvl w:ilvl="0" w:tplc="272C5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A4"/>
    <w:rsid w:val="000061B6"/>
    <w:rsid w:val="00015C65"/>
    <w:rsid w:val="00044D8A"/>
    <w:rsid w:val="000654BA"/>
    <w:rsid w:val="00070682"/>
    <w:rsid w:val="00070E16"/>
    <w:rsid w:val="000821EF"/>
    <w:rsid w:val="0009164D"/>
    <w:rsid w:val="000D4D55"/>
    <w:rsid w:val="000F2DAF"/>
    <w:rsid w:val="000F5820"/>
    <w:rsid w:val="00101471"/>
    <w:rsid w:val="00112D59"/>
    <w:rsid w:val="0013078A"/>
    <w:rsid w:val="001312D4"/>
    <w:rsid w:val="00132979"/>
    <w:rsid w:val="001337EC"/>
    <w:rsid w:val="0013457A"/>
    <w:rsid w:val="001348D2"/>
    <w:rsid w:val="001374B1"/>
    <w:rsid w:val="00150B45"/>
    <w:rsid w:val="001613C7"/>
    <w:rsid w:val="00185D4E"/>
    <w:rsid w:val="00187FD2"/>
    <w:rsid w:val="00192AB9"/>
    <w:rsid w:val="001B19C6"/>
    <w:rsid w:val="001D6C67"/>
    <w:rsid w:val="00200BFE"/>
    <w:rsid w:val="0021005A"/>
    <w:rsid w:val="00216277"/>
    <w:rsid w:val="0022048E"/>
    <w:rsid w:val="00226BEB"/>
    <w:rsid w:val="00233149"/>
    <w:rsid w:val="00241832"/>
    <w:rsid w:val="00274156"/>
    <w:rsid w:val="00274179"/>
    <w:rsid w:val="002B0891"/>
    <w:rsid w:val="002C3316"/>
    <w:rsid w:val="00305FB1"/>
    <w:rsid w:val="0031308D"/>
    <w:rsid w:val="003415B7"/>
    <w:rsid w:val="00366ADD"/>
    <w:rsid w:val="00383609"/>
    <w:rsid w:val="0038420B"/>
    <w:rsid w:val="003A6E5B"/>
    <w:rsid w:val="003B13F1"/>
    <w:rsid w:val="003C3D52"/>
    <w:rsid w:val="003D37FC"/>
    <w:rsid w:val="003F33C4"/>
    <w:rsid w:val="00420D0E"/>
    <w:rsid w:val="00424BB6"/>
    <w:rsid w:val="00427975"/>
    <w:rsid w:val="0043186B"/>
    <w:rsid w:val="00443ABF"/>
    <w:rsid w:val="00445F3A"/>
    <w:rsid w:val="004559B9"/>
    <w:rsid w:val="00455E92"/>
    <w:rsid w:val="00462914"/>
    <w:rsid w:val="004758CA"/>
    <w:rsid w:val="004948AF"/>
    <w:rsid w:val="004A22A5"/>
    <w:rsid w:val="004B4133"/>
    <w:rsid w:val="004C07DE"/>
    <w:rsid w:val="004C2472"/>
    <w:rsid w:val="004F4E1E"/>
    <w:rsid w:val="00526A14"/>
    <w:rsid w:val="0052797C"/>
    <w:rsid w:val="005300B3"/>
    <w:rsid w:val="00547B66"/>
    <w:rsid w:val="00554BA3"/>
    <w:rsid w:val="00554C78"/>
    <w:rsid w:val="00571C15"/>
    <w:rsid w:val="005D68DA"/>
    <w:rsid w:val="005F6BC1"/>
    <w:rsid w:val="006431A5"/>
    <w:rsid w:val="006566BF"/>
    <w:rsid w:val="006639AD"/>
    <w:rsid w:val="00682447"/>
    <w:rsid w:val="006943DA"/>
    <w:rsid w:val="00695FC6"/>
    <w:rsid w:val="006C2A3F"/>
    <w:rsid w:val="006C5D05"/>
    <w:rsid w:val="006D1691"/>
    <w:rsid w:val="006E0B9E"/>
    <w:rsid w:val="006F4A63"/>
    <w:rsid w:val="00703CB1"/>
    <w:rsid w:val="0070539B"/>
    <w:rsid w:val="00723B15"/>
    <w:rsid w:val="00726F31"/>
    <w:rsid w:val="007338D3"/>
    <w:rsid w:val="00772095"/>
    <w:rsid w:val="00772AD4"/>
    <w:rsid w:val="007845A0"/>
    <w:rsid w:val="00784F8A"/>
    <w:rsid w:val="00787B49"/>
    <w:rsid w:val="00790D91"/>
    <w:rsid w:val="007A2934"/>
    <w:rsid w:val="007A5DF9"/>
    <w:rsid w:val="007D6F39"/>
    <w:rsid w:val="008338C2"/>
    <w:rsid w:val="00833E7E"/>
    <w:rsid w:val="008931C5"/>
    <w:rsid w:val="008946F3"/>
    <w:rsid w:val="008C7302"/>
    <w:rsid w:val="008D0AC9"/>
    <w:rsid w:val="00900CCF"/>
    <w:rsid w:val="00903B1A"/>
    <w:rsid w:val="00911EBD"/>
    <w:rsid w:val="0091532C"/>
    <w:rsid w:val="009324A6"/>
    <w:rsid w:val="009453E7"/>
    <w:rsid w:val="0098259A"/>
    <w:rsid w:val="00991410"/>
    <w:rsid w:val="009B2CBB"/>
    <w:rsid w:val="009B728D"/>
    <w:rsid w:val="00A209C6"/>
    <w:rsid w:val="00A23E65"/>
    <w:rsid w:val="00A45AFE"/>
    <w:rsid w:val="00A461B5"/>
    <w:rsid w:val="00A46D33"/>
    <w:rsid w:val="00A5049A"/>
    <w:rsid w:val="00A63626"/>
    <w:rsid w:val="00A6386A"/>
    <w:rsid w:val="00A75F07"/>
    <w:rsid w:val="00A85968"/>
    <w:rsid w:val="00AA0BDA"/>
    <w:rsid w:val="00AA68D0"/>
    <w:rsid w:val="00AB2782"/>
    <w:rsid w:val="00AC2BA6"/>
    <w:rsid w:val="00AD64B8"/>
    <w:rsid w:val="00AE7041"/>
    <w:rsid w:val="00AF2CC1"/>
    <w:rsid w:val="00B02786"/>
    <w:rsid w:val="00B06003"/>
    <w:rsid w:val="00B25074"/>
    <w:rsid w:val="00B66351"/>
    <w:rsid w:val="00B74554"/>
    <w:rsid w:val="00B858CF"/>
    <w:rsid w:val="00BA3ACD"/>
    <w:rsid w:val="00BA5365"/>
    <w:rsid w:val="00BC0E4D"/>
    <w:rsid w:val="00BD1858"/>
    <w:rsid w:val="00BD75A8"/>
    <w:rsid w:val="00C03C3E"/>
    <w:rsid w:val="00C05317"/>
    <w:rsid w:val="00C33149"/>
    <w:rsid w:val="00C33843"/>
    <w:rsid w:val="00C8438A"/>
    <w:rsid w:val="00CB23F0"/>
    <w:rsid w:val="00CC2275"/>
    <w:rsid w:val="00D07106"/>
    <w:rsid w:val="00D13A9C"/>
    <w:rsid w:val="00D30D8F"/>
    <w:rsid w:val="00D4339B"/>
    <w:rsid w:val="00D509D4"/>
    <w:rsid w:val="00D71A61"/>
    <w:rsid w:val="00D94418"/>
    <w:rsid w:val="00DA1852"/>
    <w:rsid w:val="00DB52B9"/>
    <w:rsid w:val="00DC1928"/>
    <w:rsid w:val="00DD05D6"/>
    <w:rsid w:val="00DF36B4"/>
    <w:rsid w:val="00E03C35"/>
    <w:rsid w:val="00E24ECB"/>
    <w:rsid w:val="00E26A04"/>
    <w:rsid w:val="00E4261E"/>
    <w:rsid w:val="00E51439"/>
    <w:rsid w:val="00EB7429"/>
    <w:rsid w:val="00EB7945"/>
    <w:rsid w:val="00EC5027"/>
    <w:rsid w:val="00ED2EA8"/>
    <w:rsid w:val="00ED5B94"/>
    <w:rsid w:val="00ED6BE2"/>
    <w:rsid w:val="00EF5C40"/>
    <w:rsid w:val="00F1610B"/>
    <w:rsid w:val="00F37531"/>
    <w:rsid w:val="00F46150"/>
    <w:rsid w:val="00F57402"/>
    <w:rsid w:val="00F67BCD"/>
    <w:rsid w:val="00F72683"/>
    <w:rsid w:val="00F76E6F"/>
    <w:rsid w:val="00FA342A"/>
    <w:rsid w:val="00FA649D"/>
    <w:rsid w:val="00FD19E0"/>
    <w:rsid w:val="00FF4A3E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34"/>
    <w:pPr>
      <w:ind w:left="720"/>
      <w:contextualSpacing/>
    </w:pPr>
  </w:style>
  <w:style w:type="table" w:styleId="a4">
    <w:name w:val="Table Grid"/>
    <w:basedOn w:val="a1"/>
    <w:uiPriority w:val="59"/>
    <w:rsid w:val="007A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BFE"/>
  </w:style>
  <w:style w:type="paragraph" w:styleId="a7">
    <w:name w:val="footer"/>
    <w:basedOn w:val="a"/>
    <w:link w:val="a8"/>
    <w:uiPriority w:val="99"/>
    <w:semiHidden/>
    <w:unhideWhenUsed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BFE"/>
  </w:style>
  <w:style w:type="paragraph" w:styleId="a9">
    <w:name w:val="Balloon Text"/>
    <w:basedOn w:val="a"/>
    <w:link w:val="aa"/>
    <w:uiPriority w:val="99"/>
    <w:semiHidden/>
    <w:unhideWhenUsed/>
    <w:rsid w:val="003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FF07-8194-4DB5-B297-8A66200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Admin</cp:lastModifiedBy>
  <cp:revision>12</cp:revision>
  <cp:lastPrinted>2011-05-02T14:43:00Z</cp:lastPrinted>
  <dcterms:created xsi:type="dcterms:W3CDTF">2018-09-09T14:36:00Z</dcterms:created>
  <dcterms:modified xsi:type="dcterms:W3CDTF">2020-10-01T10:23:00Z</dcterms:modified>
</cp:coreProperties>
</file>